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Rubin Steven D</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Red Violet,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RDVT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03/19/2025</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RED VIOLET, INC.</w:t>
            </w:r>
          </w:p>
        </w:tc>
        <w:tc>
          <w:tcPr>
            <w:tcW w:w="15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2650 N. MILITARY TRAIL,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03/19/2025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38.93</w:t>
            </w:r>
            <w:r>
              <w:rPr>
                <w:rFonts w:ascii="Times New Roman" w:cs="Times New Roman" w:eastAsia="Times New Roman" w:hAnsi="Times New Roman"/>
                <w:sz w:val="22"/>
                <w:szCs w:val="22"/>
                <w:color w:val="008000"/>
                <w:vertAlign w:val="superscript"/>
              </w:rPr>
              <w:t>(1)</w:t>
            </w:r>
          </w:p>
        </w:tc>
        <w:tc>
          <w:tcPr>
            <w:tcW w:w="1280" w:type="dxa"/>
            <w:vAlign w:val="bottom"/>
            <w:tcBorders>
              <w:bottom w:val="single" w:sz="8" w:color="2C2C2C"/>
            </w:tcBorders>
            <w:gridSpan w:val="2"/>
          </w:tcPr>
          <w:p>
            <w:pPr>
              <w:ind w:left="60"/>
              <w:spacing w:after="0" w:line="320" w:lineRule="exact"/>
              <w:rPr>
                <w:sz w:val="20"/>
                <w:szCs w:val="20"/>
                <w:color w:val="auto"/>
              </w:rPr>
            </w:pPr>
            <w:r>
              <w:rPr>
                <w:rFonts w:ascii="Times New Roman" w:cs="Times New Roman" w:eastAsia="Times New Roman" w:hAnsi="Times New Roman"/>
                <w:sz w:val="34"/>
                <w:szCs w:val="34"/>
                <w:color w:val="0000FF"/>
                <w:w w:val="95"/>
                <w:vertAlign w:val="subscript"/>
              </w:rPr>
              <w:t>141,138</w:t>
            </w:r>
            <w:r>
              <w:rPr>
                <w:rFonts w:ascii="Times New Roman" w:cs="Times New Roman" w:eastAsia="Times New Roman" w:hAnsi="Times New Roman"/>
                <w:sz w:val="11"/>
                <w:szCs w:val="11"/>
                <w:color w:val="008000"/>
                <w:w w:val="95"/>
              </w:rPr>
              <w:t>(2)(3)(4)(5)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$38.89 to $38.96, inclusive, with a weighted average price per share of $38.93. The reporting person undertakes to provide Red Violet, Inc., any security holder of Red Violet, Inc. or the staff of the Securities and Exchange Commission, upon request, full information regarding the number of shares sold at each separate price with the ranges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8,000 Restricted Stock Units ("RSUs"), originally granted on November 4, 2024, convertible into common stock of the issuer on a one-for-one basis, which vests in approximately three equal installments on each of November 1, 2025, November 1, 2026, and November 1, 2027, subject to accelerated vesting under certain conditions.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7,200 RSUs originally granted on November 30, 2023, convertible into common stock of the issuer on a one-for-one basis, which vests in approximately two equal installments on each of December 1, 2025, and December 1, 2026, subject to accelerated vesting under certain conditions.</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3,600 RSUs originally granted on October 12, 2022, convertible into common stock of the issuer on a one-for-one basis, which vests on November 1, 2025, subject to accelerated vesting under certain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55,600 vested RSUs in which the reporting person has elected to defer delivery until the reporting person's separation of service from the issuer or death or disability.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Steven D. Rubin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03/21/2025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1874" TargetMode="External"/><Relationship Id="rId14" Type="http://schemas.openxmlformats.org/officeDocument/2006/relationships/hyperlink" Target="http://www.sec.gov/cgi-bin/browse-edgar?action=getcompany&amp;CIK=00017201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2025-03-21T17:32:10Z</dcterms:created>
  <dcterms:modified xsi:type="dcterms:W3CDTF">2025-03-21T17:32:10Z</dcterms:modified>
</cp:coreProperties>
</file>